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VITOS-PRJ-NZMB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4.1.2	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4.2	Cage d'escalier</w:t>
      </w:r>
    </w:p>
    <w:p>
      <w:pPr>
        <w:pStyle w:val="Heading3"/>
      </w:pPr>
      <w:r>
        <w:t xml:space="preserve">4.2.1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4.2.2	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Hall d'entrée</w:t>
      </w:r>
    </w:p>
    <w:p>
      <w:pPr>
        <w:pStyle w:val="Heading3"/>
      </w:pPr>
      <w:r>
        <w:t xml:space="preserve">4.3.1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4.3.2	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4.3.3	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4.4	Firehose</w:t>
      </w:r>
    </w:p>
    <w:p>
      <w:pPr>
        <w:pStyle w:val="Heading3"/>
      </w:pPr>
      <w:r>
        <w:t xml:space="preserve">4.4.1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4.4.2	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4.5	Réfectoire</w:t>
      </w:r>
    </w:p>
    <w:p>
      <w:pPr>
        <w:pStyle w:val="Heading3"/>
      </w:pPr>
      <w:r>
        <w:t xml:space="preserve">4.5.1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4.5.2	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4.6	Veranda</w:t>
      </w:r>
    </w:p>
    <w:p>
      <w:pPr>
        <w:pStyle w:val="Heading3"/>
      </w:pPr>
      <w:r>
        <w:t xml:space="preserve">4.6.1	Situation / Description / informations</w:t>
      </w:r>
    </w:p>
    <w:p>
      <w:r>
        <w:t xml:space="preserve">Local : Veranda. Surface : 215 m². Dimensions : 14.86 × 14.45 m. Hauteur sous plafond : 2.88 m.</w:t>
      </w:r>
    </w:p>
    <w:p>
      <w:pPr>
        <w:pStyle w:val="Heading3"/>
      </w:pPr>
      <w:r>
        <w:t xml:space="preserve">4.6.2	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4.7	Pyramide</w:t>
      </w:r>
    </w:p>
    <w:p>
      <w:pPr>
        <w:pStyle w:val="Heading3"/>
      </w:pPr>
      <w:r>
        <w:t xml:space="preserve">4.7.1	Situation / Description / informations</w:t>
      </w:r>
    </w:p>
    <w:p>
      <w:r>
        <w:t xml:space="preserve">Local : Pyramide. Surface : 85 m². Dimensions : 8.87 × 9.60 m. Hauteur sous plafond : 2.67 m.</w:t>
      </w:r>
    </w:p>
    <w:p>
      <w:pPr>
        <w:pStyle w:val="Heading3"/>
      </w:pPr>
      <w:r>
        <w:t xml:space="preserve">4.7.2	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VITOS-PRJ-NZMB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2026-10-18T11:17:55.212Z</dcterms:created>
  <dcterms:modified xsi:type="dcterms:W3CDTF">2026-10-18T11:17:55.212Z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